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Straßenbauarbeiten, sowie Arbeiten für Versorgungsträger im Bereich des Verkehrsknotenpunktes Weseler Straße L551/B51/B219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